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sz w:val="36"/>
          <w:szCs w:val="36"/>
          <w:rtl w:val="0"/>
        </w:rPr>
        <w:t xml:space="preserve">NORTHWEST TERRITORIES POSTING REQUIREMENTS</w:t>
      </w:r>
      <w:r w:rsidDel="00000000" w:rsidR="00000000" w:rsidRPr="00000000">
        <w:rPr>
          <w:rFonts w:ascii="Calibri" w:cs="Calibri" w:eastAsia="Calibri" w:hAnsi="Calibri"/>
          <w:rtl w:val="0"/>
        </w:rPr>
        <w:br w:type="textWrapping"/>
      </w:r>
    </w:p>
    <w:p w:rsidR="00000000" w:rsidDel="00000000" w:rsidP="00000000" w:rsidRDefault="00000000" w:rsidRPr="00000000" w14:paraId="0000000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Northwest Territories’ health and safety legislation requires employers to post essential information related to workers' rights, employment standards, health, safety, and workers' compensation. By having these postings and information readily available, employers fulfil their responsibility to ensure that workers are aware of their rights and the workplace’s safety procedures.</w:t>
      </w:r>
    </w:p>
    <w:p w:rsidR="00000000" w:rsidDel="00000000" w:rsidP="00000000" w:rsidRDefault="00000000" w:rsidRPr="00000000" w14:paraId="0000000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required notices and documents must be posted in conspicuous places that are easily accessible to all employees. They must be maintained in a legible condition and updated regularly to reflect any changes in legislation or workplace policy. Employees must be trained and educated on where to find the postings. </w:t>
        <w:br w:type="textWrapping"/>
        <w:br w:type="textWrapping"/>
      </w:r>
      <w:r w:rsidDel="00000000" w:rsidR="00000000" w:rsidRPr="00000000">
        <w:rPr>
          <w:rFonts w:ascii="Calibri" w:cs="Calibri" w:eastAsia="Calibri" w:hAnsi="Calibri"/>
          <w:sz w:val="28"/>
          <w:szCs w:val="28"/>
          <w:rtl w:val="0"/>
        </w:rPr>
        <w:t xml:space="preserve">OCCUPATIONAL HEALTH AND SAFETY REGULATIONS</w:t>
        <w:br w:type="textWrapping"/>
        <w:br w:type="textWrapping"/>
      </w:r>
      <w:r w:rsidDel="00000000" w:rsidR="00000000" w:rsidRPr="00000000">
        <w:rPr>
          <w:rFonts w:ascii="Calibri" w:cs="Calibri" w:eastAsia="Calibri" w:hAnsi="Calibri"/>
          <w:rtl w:val="0"/>
        </w:rPr>
        <w:t xml:space="preserve">All workplaces covered by the Northwest Territories Occupational Health and Safety Regulations (the “Regulations”) must post the following in a prominent place at the workplace:</w:t>
      </w:r>
    </w:p>
    <w:p w:rsidR="00000000" w:rsidDel="00000000" w:rsidP="00000000" w:rsidRDefault="00000000" w:rsidRPr="00000000" w14:paraId="00000004">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names of each member of the Joint Occupational Health and Safety Committee (JOHSC) or the Health and Safety Representative.</w:t>
      </w:r>
    </w:p>
    <w:p w:rsidR="00000000" w:rsidDel="00000000" w:rsidP="00000000" w:rsidRDefault="00000000" w:rsidRPr="00000000" w14:paraId="00000005">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minutes of all JOHSC meetings.</w:t>
      </w:r>
    </w:p>
    <w:p w:rsidR="00000000" w:rsidDel="00000000" w:rsidP="00000000" w:rsidRDefault="00000000" w:rsidRPr="00000000" w14:paraId="00000006">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location of each first aid station, which must be clearly identified.</w:t>
      </w:r>
    </w:p>
    <w:p w:rsidR="00000000" w:rsidDel="00000000" w:rsidP="00000000" w:rsidRDefault="00000000" w:rsidRPr="00000000" w14:paraId="00000007">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each first aid station, prominently displayed emergency procedures including:</w:t>
      </w:r>
    </w:p>
    <w:p w:rsidR="00000000" w:rsidDel="00000000" w:rsidP="00000000" w:rsidRDefault="00000000" w:rsidRPr="00000000" w14:paraId="00000008">
      <w:pPr>
        <w:numPr>
          <w:ilvl w:val="1"/>
          <w:numId w:val="1"/>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 list of emergency telephone numbers for fire, police, ambulance/transportation, nearest medical facility or hospital, and any other appropriate service;</w:t>
      </w:r>
    </w:p>
    <w:p w:rsidR="00000000" w:rsidDel="00000000" w:rsidP="00000000" w:rsidRDefault="00000000" w:rsidRPr="00000000" w14:paraId="00000009">
      <w:pPr>
        <w:numPr>
          <w:ilvl w:val="1"/>
          <w:numId w:val="1"/>
        </w:numPr>
        <w:spacing w:after="0" w:afterAutospacing="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any written rescue procedure required under the Regulations.</w:t>
      </w:r>
    </w:p>
    <w:p w:rsidR="00000000" w:rsidDel="00000000" w:rsidP="00000000" w:rsidRDefault="00000000" w:rsidRPr="00000000" w14:paraId="0000000A">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sign at the entrance to each designated smoking area (where permitted) clearly identifying it as a smoking area.</w:t>
      </w:r>
    </w:p>
    <w:p w:rsidR="00000000" w:rsidDel="00000000" w:rsidP="00000000" w:rsidRDefault="00000000" w:rsidRPr="00000000" w14:paraId="0000000B">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Durable, legible signs at entrances to rooms, buildings, or enclosures used for storage of flammable, oxidizing, corrosive, or dangerously reactive substances, identifying harmful characteristics and required precautions.</w:t>
      </w:r>
    </w:p>
    <w:p w:rsidR="00000000" w:rsidDel="00000000" w:rsidP="00000000" w:rsidRDefault="00000000" w:rsidRPr="00000000" w14:paraId="0000000C">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placard (instead of a container label) disclosing hazardous product information, where required, in a conspicuous and legible location.</w:t>
      </w:r>
    </w:p>
    <w:p w:rsidR="00000000" w:rsidDel="00000000" w:rsidP="00000000" w:rsidRDefault="00000000" w:rsidRPr="00000000" w14:paraId="0000000D">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workplace fire safety plan.</w:t>
      </w:r>
    </w:p>
    <w:p w:rsidR="00000000" w:rsidDel="00000000" w:rsidP="00000000" w:rsidRDefault="00000000" w:rsidRPr="00000000" w14:paraId="0000000E">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warning sign at locations where high voltage switchgear or transformers are housed, indicating the highest voltage in use and that access is restricted to authorized persons only.</w:t>
      </w:r>
    </w:p>
    <w:p w:rsidR="00000000" w:rsidDel="00000000" w:rsidP="00000000" w:rsidRDefault="00000000" w:rsidRPr="00000000" w14:paraId="0000000F">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Clearly legible signs in areas where ethylene oxide is used or stored, stating: “Ethylene Oxide Area, Potential Cancer and Reproductive Hazard, Authorized Personnel Only.”</w:t>
      </w:r>
    </w:p>
    <w:p w:rsidR="00000000" w:rsidDel="00000000" w:rsidP="00000000" w:rsidRDefault="00000000" w:rsidRPr="00000000" w14:paraId="00000010">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Records of inspections of emergency respiratory protective devices, posted where the device is stored.</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copy of the exposure control plan for infectious materials or organisms.</w:t>
      </w:r>
      <w:r w:rsidDel="00000000" w:rsidR="00000000" w:rsidRPr="00000000">
        <w:rPr>
          <w:rtl w:val="0"/>
        </w:rPr>
      </w:r>
    </w:p>
    <w:p w:rsidR="00000000" w:rsidDel="00000000" w:rsidP="00000000" w:rsidRDefault="00000000" w:rsidRPr="00000000" w14:paraId="00000012">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bearing the word “X-ray” on each door providing access to a room used solely for medical diagnosis.</w:t>
      </w:r>
    </w:p>
    <w:p w:rsidR="00000000" w:rsidDel="00000000" w:rsidP="00000000" w:rsidRDefault="00000000" w:rsidRPr="00000000" w14:paraId="00000013">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in areas where noise levels exceed 80 dBA, indicating the range of noise levels.</w:t>
      </w:r>
    </w:p>
    <w:p w:rsidR="00000000" w:rsidDel="00000000" w:rsidP="00000000" w:rsidRDefault="00000000" w:rsidRPr="00000000" w14:paraId="00000014">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copy of the workplace violence policy.</w:t>
      </w:r>
    </w:p>
    <w:p w:rsidR="00000000" w:rsidDel="00000000" w:rsidP="00000000" w:rsidRDefault="00000000" w:rsidRPr="00000000" w14:paraId="00000015">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copy of the workplace harassment policy.</w:t>
      </w:r>
    </w:p>
    <w:p w:rsidR="00000000" w:rsidDel="00000000" w:rsidP="00000000" w:rsidRDefault="00000000" w:rsidRPr="00000000" w14:paraId="00000016">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written policy regarding workplace impairment.</w:t>
      </w:r>
    </w:p>
    <w:p w:rsidR="00000000" w:rsidDel="00000000" w:rsidP="00000000" w:rsidRDefault="00000000" w:rsidRPr="00000000" w14:paraId="00000017">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written communication from a safety officer, posted for at least 30 days after receipt.</w:t>
      </w:r>
    </w:p>
    <w:p w:rsidR="00000000" w:rsidDel="00000000" w:rsidP="00000000" w:rsidRDefault="00000000" w:rsidRPr="00000000" w14:paraId="00000018">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Records of inspections, maintenance, and cleaning of mechanical ventilation systems.</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Signs indicating a supply of drinking water (“Drinking Water”) where necessary.</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Signs marking any water supply that is unfit for drinking (“Unfit for Drinking”).</w:t>
      </w:r>
      <w:r w:rsidDel="00000000" w:rsidR="00000000" w:rsidRPr="00000000">
        <w:rPr>
          <w:rtl w:val="0"/>
        </w:rPr>
      </w:r>
    </w:p>
    <w:p w:rsidR="00000000" w:rsidDel="00000000" w:rsidP="00000000" w:rsidRDefault="00000000" w:rsidRPr="00000000" w14:paraId="0000001B">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copy of the hearing conservation plan (if required).</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copy of the fall protection plan (if required).</w:t>
      </w:r>
      <w:r w:rsidDel="00000000" w:rsidR="00000000" w:rsidRPr="00000000">
        <w:rPr>
          <w:rtl w:val="0"/>
        </w:rPr>
      </w:r>
    </w:p>
    <w:p w:rsidR="00000000" w:rsidDel="00000000" w:rsidP="00000000" w:rsidRDefault="00000000" w:rsidRPr="00000000" w14:paraId="0000001D">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durable, legible load rating chart on forklifts, readily available to the operator.</w:t>
      </w:r>
    </w:p>
    <w:p w:rsidR="00000000" w:rsidDel="00000000" w:rsidP="00000000" w:rsidRDefault="00000000" w:rsidRPr="00000000" w14:paraId="0000001E">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durable, legible load rating indication on hoists, cranes, or lifting devices, accessible at the control station.</w:t>
      </w:r>
    </w:p>
    <w:p w:rsidR="00000000" w:rsidDel="00000000" w:rsidP="00000000" w:rsidRDefault="00000000" w:rsidRPr="00000000" w14:paraId="0000001F">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copy of a hazardous confined space entry plan, readily available at the entrance to the confined space.</w:t>
      </w:r>
    </w:p>
    <w:p w:rsidR="00000000" w:rsidDel="00000000" w:rsidP="00000000" w:rsidRDefault="00000000" w:rsidRPr="00000000" w14:paraId="00000020">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list of harmful or hazardous chemical or biological substances present at the workplace.</w:t>
      </w:r>
    </w:p>
    <w:p w:rsidR="00000000" w:rsidDel="00000000" w:rsidP="00000000" w:rsidRDefault="00000000" w:rsidRPr="00000000" w14:paraId="00000021">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copy of the safety data sheet (SDS) for each hazardous product, readily available to workers who may be exposed.</w:t>
      </w:r>
    </w:p>
    <w:p w:rsidR="00000000" w:rsidDel="00000000" w:rsidP="00000000" w:rsidRDefault="00000000" w:rsidRPr="00000000" w14:paraId="00000022">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identifying containers for hazardous clinical waste (e.g., needles, syringes, blades). </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Clear instructions on how to report workplace injuries or accidents.</w:t>
      </w:r>
    </w:p>
    <w:p w:rsidR="00000000" w:rsidDel="00000000" w:rsidP="00000000" w:rsidRDefault="00000000" w:rsidRPr="00000000" w14:paraId="0000002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spacing w:after="20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SAFETY ACT</w:t>
      </w:r>
    </w:p>
    <w:p w:rsidR="00000000" w:rsidDel="00000000" w:rsidP="00000000" w:rsidRDefault="00000000" w:rsidRPr="00000000" w14:paraId="00000026">
      <w:pPr>
        <w:spacing w:after="200"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In accordance with the Northwest Territories Safety Act, the following items are to be posted in the workplace:</w:t>
      </w:r>
      <w:r w:rsidDel="00000000" w:rsidR="00000000" w:rsidRPr="00000000">
        <w:rPr>
          <w:rtl w:val="0"/>
        </w:rPr>
      </w:r>
    </w:p>
    <w:p w:rsidR="00000000" w:rsidDel="00000000" w:rsidP="00000000" w:rsidRDefault="00000000" w:rsidRPr="00000000" w14:paraId="00000027">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w:t>
      </w:r>
      <w:r w:rsidDel="00000000" w:rsidR="00000000" w:rsidRPr="00000000">
        <w:rPr>
          <w:rFonts w:ascii="Calibri" w:cs="Calibri" w:eastAsia="Calibri" w:hAnsi="Calibri"/>
          <w:rtl w:val="0"/>
        </w:rPr>
        <w:t xml:space="preserve">opy of the Safety Act and its regulations for reference by all workers. </w:t>
      </w:r>
    </w:p>
    <w:p w:rsidR="00000000" w:rsidDel="00000000" w:rsidP="00000000" w:rsidRDefault="00000000" w:rsidRPr="00000000" w14:paraId="00000028">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Notice of any directions given by a safety officer concerning potential danger that must be affixed to or near the source of danger.</w:t>
      </w:r>
    </w:p>
    <w:p w:rsidR="00000000" w:rsidDel="00000000" w:rsidP="00000000" w:rsidRDefault="00000000" w:rsidRPr="00000000" w14:paraId="00000029">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Notice of any codes of practice approved and issued by the Chief Safety Officer, if applicable.</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